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7579CEEA" w:rsidR="0016460D" w:rsidRPr="008378AD" w:rsidRDefault="0016460D" w:rsidP="0016460D">
      <w:pPr>
        <w:rPr>
          <w:rFonts w:ascii="Roboto" w:hAnsi="Roboto" w:cs="Arial"/>
        </w:rPr>
      </w:pPr>
      <w:bookmarkStart w:id="0" w:name="_Hlk109200422"/>
      <w:bookmarkStart w:id="1" w:name="_Hlk17201346"/>
      <w:bookmarkEnd w:id="0"/>
      <w:r>
        <w:rPr>
          <w:rFonts w:ascii="Roboto" w:hAnsi="Roboto"/>
        </w:rPr>
        <w:t xml:space="preserve">Amstetten, </w:t>
      </w:r>
      <w:r w:rsidR="00E74138">
        <w:rPr>
          <w:rFonts w:ascii="Roboto" w:hAnsi="Roboto"/>
        </w:rPr>
        <w:t>08/05/2024</w:t>
      </w:r>
    </w:p>
    <w:p w14:paraId="3874051C" w14:textId="77777777" w:rsidR="006932A4" w:rsidRPr="008378AD" w:rsidRDefault="006932A4" w:rsidP="006932A4">
      <w:pPr>
        <w:spacing w:line="360" w:lineRule="auto"/>
        <w:rPr>
          <w:rFonts w:ascii="Roboto" w:hAnsi="Roboto" w:cs="Arial"/>
          <w:b/>
          <w:bCs/>
          <w:sz w:val="28"/>
          <w:szCs w:val="28"/>
        </w:rPr>
      </w:pPr>
    </w:p>
    <w:p w14:paraId="07C4E3AD" w14:textId="77777777" w:rsidR="006134B3" w:rsidRPr="006134B3" w:rsidRDefault="006134B3" w:rsidP="006134B3">
      <w:pPr>
        <w:spacing w:line="276" w:lineRule="auto"/>
        <w:jc w:val="both"/>
        <w:rPr>
          <w:rFonts w:ascii="Arial" w:hAnsi="Arial" w:cs="Arial"/>
          <w:b/>
          <w:bCs/>
          <w:sz w:val="28"/>
          <w:szCs w:val="28"/>
          <w:shd w:val="clear" w:color="auto" w:fill="FFFFFF"/>
        </w:rPr>
      </w:pPr>
      <w:r>
        <w:rPr>
          <w:rFonts w:ascii="Arial" w:hAnsi="Arial"/>
          <w:b/>
          <w:sz w:val="28"/>
          <w:shd w:val="clear" w:color="auto" w:fill="FFFFFF"/>
        </w:rPr>
        <w:t>Jason Windows y LiSEC: una añeja colaboración que ha redefinido la construcción de ventanas</w:t>
      </w:r>
    </w:p>
    <w:p w14:paraId="275F1F91" w14:textId="77777777" w:rsidR="006134B3" w:rsidRPr="006134B3" w:rsidRDefault="006134B3" w:rsidP="006134B3">
      <w:pPr>
        <w:spacing w:line="276" w:lineRule="auto"/>
        <w:jc w:val="both"/>
        <w:rPr>
          <w:rFonts w:ascii="Arial" w:hAnsi="Arial" w:cs="Arial"/>
        </w:rPr>
      </w:pPr>
    </w:p>
    <w:p w14:paraId="074ACE9A" w14:textId="77777777" w:rsidR="006134B3" w:rsidRPr="006134B3" w:rsidRDefault="006134B3" w:rsidP="006134B3">
      <w:pPr>
        <w:spacing w:line="276" w:lineRule="auto"/>
        <w:jc w:val="both"/>
        <w:rPr>
          <w:rFonts w:ascii="Arial" w:hAnsi="Arial" w:cs="Arial"/>
        </w:rPr>
      </w:pPr>
      <w:r>
        <w:rPr>
          <w:rFonts w:ascii="Arial" w:hAnsi="Arial"/>
        </w:rPr>
        <w:t xml:space="preserve">Jason Windows es uno de los principales proveedores de ventanas, puertas y persianas de seguridad de Australia Occidental, y ha sido pionero en la introducción de ventanas y puertas de aluminio en la región. En la actualidad, la empresa sigue estableciendo unos altos estándares a la hora de diseñar sus productos y lograr un servicio de atención al cliente de calidad. </w:t>
      </w:r>
    </w:p>
    <w:p w14:paraId="5BE4A403" w14:textId="77777777" w:rsidR="006134B3" w:rsidRPr="006134B3" w:rsidRDefault="006134B3" w:rsidP="006134B3">
      <w:pPr>
        <w:spacing w:line="276" w:lineRule="auto"/>
        <w:jc w:val="both"/>
        <w:rPr>
          <w:rFonts w:ascii="Arial" w:hAnsi="Arial" w:cs="Arial"/>
        </w:rPr>
      </w:pPr>
    </w:p>
    <w:p w14:paraId="6D74FE86" w14:textId="77777777" w:rsidR="006134B3" w:rsidRPr="006134B3" w:rsidRDefault="006134B3" w:rsidP="006134B3">
      <w:pPr>
        <w:spacing w:line="276" w:lineRule="auto"/>
        <w:jc w:val="both"/>
        <w:rPr>
          <w:rFonts w:ascii="Arial" w:hAnsi="Arial" w:cs="Arial"/>
          <w:b/>
          <w:bCs/>
        </w:rPr>
      </w:pPr>
      <w:r>
        <w:rPr>
          <w:rFonts w:ascii="Arial" w:hAnsi="Arial"/>
          <w:b/>
        </w:rPr>
        <w:t xml:space="preserve">Construcción de ventanas y procesamiento de vidrios con soluciones LiSEC </w:t>
      </w:r>
    </w:p>
    <w:p w14:paraId="3C55490D" w14:textId="77777777" w:rsidR="006134B3" w:rsidRPr="006134B3" w:rsidRDefault="006134B3" w:rsidP="006134B3">
      <w:pPr>
        <w:spacing w:line="276" w:lineRule="auto"/>
        <w:jc w:val="both"/>
        <w:rPr>
          <w:rFonts w:ascii="Arial" w:hAnsi="Arial" w:cs="Arial"/>
        </w:rPr>
      </w:pPr>
      <w:r>
        <w:rPr>
          <w:rFonts w:ascii="Arial" w:hAnsi="Arial"/>
        </w:rPr>
        <w:t>Jason Windows ha ampliado junto con LiSEC los servicios que oferta en el sector de construcción de ventanas, que ahora incluyen el procesamiento de vidrio. Este ha sido el resultado de una excelente colaboración a largo plazo con LiSEC que ha cosechado numerosos éxitos.</w:t>
      </w:r>
    </w:p>
    <w:p w14:paraId="2EE040A1" w14:textId="77777777" w:rsidR="006134B3" w:rsidRPr="006134B3" w:rsidRDefault="006134B3" w:rsidP="006134B3">
      <w:pPr>
        <w:spacing w:line="276" w:lineRule="auto"/>
        <w:jc w:val="both"/>
        <w:rPr>
          <w:rFonts w:ascii="Arial" w:hAnsi="Arial" w:cs="Arial"/>
        </w:rPr>
      </w:pPr>
      <w:r>
        <w:rPr>
          <w:rFonts w:ascii="Arial" w:hAnsi="Arial"/>
        </w:rPr>
        <w:t xml:space="preserve">En la nave de Jason Windows, ubicada en Welshpool, Perth, por ejemplo, disponen de dos mesas de corte GFB de LiSEC, una para vidrio flotante y otra para vidrio laminado, después del almacén de vidrios PKL de LiSEC. La instalación de recorte de vidrio flotante de LiSEC está conectada automáticamente a la KSR mediante una mesa basculante y giratoria. Tras el procesamiento a través de la KSR, se transportan las hojas de vidrio manualmente al horno de templado y, tras finalizar el proceso de templado, se llevan mediante un carro de arpas a la línea de vidrio aislante de LiSEC. </w:t>
      </w:r>
    </w:p>
    <w:p w14:paraId="6C1C3036" w14:textId="77777777" w:rsidR="006134B3" w:rsidRPr="006134B3" w:rsidRDefault="006134B3" w:rsidP="006134B3">
      <w:pPr>
        <w:spacing w:line="276" w:lineRule="auto"/>
        <w:jc w:val="both"/>
        <w:rPr>
          <w:rFonts w:ascii="Arial" w:hAnsi="Arial" w:cs="Arial"/>
        </w:rPr>
      </w:pPr>
      <w:r>
        <w:rPr>
          <w:rFonts w:ascii="Arial" w:hAnsi="Arial"/>
        </w:rPr>
        <w:t>Las hojas de vidrio de la instalación de recorte de vidrio laminado de LiSEC llegan directamente a la línea de vidrio aislante de LiSEC, puesto que esta tiene una KSR integrada. Las hojas de vidrio se aristan y se limpian, y los marcos se colocan directamente en la línea de vidrio aislante de LiSEC.</w:t>
      </w:r>
    </w:p>
    <w:p w14:paraId="10726BA6" w14:textId="77777777" w:rsidR="006134B3" w:rsidRPr="006134B3" w:rsidRDefault="006134B3" w:rsidP="006134B3">
      <w:pPr>
        <w:spacing w:line="276" w:lineRule="auto"/>
        <w:jc w:val="both"/>
        <w:rPr>
          <w:rFonts w:ascii="Arial" w:hAnsi="Arial" w:cs="Arial"/>
        </w:rPr>
      </w:pPr>
      <w:r>
        <w:rPr>
          <w:rStyle w:val="cf01"/>
          <w:rFonts w:ascii="Arial" w:hAnsi="Arial"/>
          <w:sz w:val="22"/>
        </w:rPr>
        <w:t>La conexión de la KSR de LiSEC a la instalación de recorte de vidrio flotante aumenta, en particular, la eficacia de la nave considerablemente.</w:t>
      </w:r>
      <w:r>
        <w:rPr>
          <w:rFonts w:ascii="Arial" w:hAnsi="Arial"/>
        </w:rPr>
        <w:t xml:space="preserve"> </w:t>
      </w:r>
      <w:r>
        <w:rPr>
          <w:rStyle w:val="cf01"/>
          <w:rFonts w:ascii="Arial" w:hAnsi="Arial"/>
          <w:sz w:val="22"/>
        </w:rPr>
        <w:t xml:space="preserve">Los operarios se ahorran tener que levantar cientos de kilos de vidrio a lo largo de una sola jornada laboral. En su lugar, las hojas de vidrio se tronzan en la mesa de tronzado y se deslizan en dirección a la mesa basculante a través de colchones de aire de forma tan ligera como una pluma. La mesa basculante transfiere las hojas de vidrio a la KSR de LiSEC. </w:t>
      </w:r>
      <w:r>
        <w:rPr>
          <w:rFonts w:ascii="Arial" w:hAnsi="Arial"/>
        </w:rPr>
        <w:t xml:space="preserve">Esta solución es especialmente práctica para el recorte de vidrio flotante. En estos casos se pueden cortar por hora hasta 15 hojas de vidrio de gran tamaño. En comparación, para el vidrio laminado se pueden procesar 2 hojas de vidrio de gran tamaño. </w:t>
      </w:r>
    </w:p>
    <w:p w14:paraId="109885AA" w14:textId="77777777" w:rsidR="006134B3" w:rsidRPr="006134B3" w:rsidRDefault="006134B3" w:rsidP="006134B3">
      <w:pPr>
        <w:spacing w:line="276" w:lineRule="auto"/>
        <w:jc w:val="both"/>
        <w:rPr>
          <w:rFonts w:ascii="Arial" w:hAnsi="Arial" w:cs="Arial"/>
        </w:rPr>
      </w:pPr>
    </w:p>
    <w:p w14:paraId="464C93BD" w14:textId="77777777" w:rsidR="006134B3" w:rsidRPr="006134B3" w:rsidRDefault="006134B3" w:rsidP="006134B3">
      <w:pPr>
        <w:spacing w:line="276" w:lineRule="auto"/>
        <w:jc w:val="both"/>
        <w:rPr>
          <w:rFonts w:ascii="Arial" w:hAnsi="Arial" w:cs="Arial"/>
          <w:b/>
          <w:bCs/>
        </w:rPr>
      </w:pPr>
      <w:r>
        <w:rPr>
          <w:rFonts w:ascii="Arial" w:hAnsi="Arial"/>
          <w:b/>
        </w:rPr>
        <w:t>Entrevista con Peter denBoer:</w:t>
      </w:r>
    </w:p>
    <w:p w14:paraId="02CC905B" w14:textId="77777777" w:rsidR="006134B3" w:rsidRPr="006134B3" w:rsidRDefault="006134B3" w:rsidP="006134B3">
      <w:pPr>
        <w:spacing w:line="276" w:lineRule="auto"/>
        <w:jc w:val="both"/>
        <w:rPr>
          <w:rFonts w:ascii="Arial" w:hAnsi="Arial" w:cs="Arial"/>
        </w:rPr>
      </w:pPr>
      <w:r>
        <w:rPr>
          <w:rFonts w:ascii="Arial" w:hAnsi="Arial"/>
        </w:rPr>
        <w:t>Peter denBoer habla durante esta entrevista acerca de la larga relación entablada con LiSEC y explica lo que hace que la colaboración con LiSEC merezca la pena.</w:t>
      </w:r>
    </w:p>
    <w:p w14:paraId="7CCAAC9A" w14:textId="77777777" w:rsidR="006134B3" w:rsidRPr="006134B3" w:rsidRDefault="006134B3" w:rsidP="006134B3">
      <w:pPr>
        <w:spacing w:line="276" w:lineRule="auto"/>
        <w:jc w:val="both"/>
        <w:rPr>
          <w:rFonts w:ascii="Arial" w:hAnsi="Arial" w:cs="Arial"/>
          <w:b/>
          <w:bCs/>
        </w:rPr>
      </w:pPr>
      <w:r>
        <w:rPr>
          <w:rFonts w:ascii="Arial" w:hAnsi="Arial"/>
          <w:b/>
        </w:rPr>
        <w:t>LiSEC: ¿Cuándo comenzó la colaboración con LiSEC?</w:t>
      </w:r>
    </w:p>
    <w:p w14:paraId="064C7CF9" w14:textId="77777777" w:rsidR="006134B3" w:rsidRPr="006134B3" w:rsidRDefault="006134B3" w:rsidP="006134B3">
      <w:pPr>
        <w:spacing w:line="276" w:lineRule="auto"/>
        <w:jc w:val="both"/>
        <w:rPr>
          <w:rFonts w:ascii="Arial" w:hAnsi="Arial" w:cs="Arial"/>
        </w:rPr>
      </w:pPr>
      <w:r>
        <w:rPr>
          <w:rFonts w:ascii="Arial" w:hAnsi="Arial"/>
        </w:rPr>
        <w:t xml:space="preserve">Peter denBoer: Si no recuerdo mal, fue en 1997 cuando optamos por primera vez por una mesa de corte de LiSEC. En aquel entonces estudiamos todas las opciones a fondo, y nos decidimos por LiSEC porque ofrecía las mejores funcionalidades en el mercado de aquel momento. En los años noventa era mucho más difícil obtener información sobre los productos de forma rápida y sencilla, y encontrar un socio competente que pudiese realizar el procesamiento de vidrio según nuestras necesidades. </w:t>
      </w:r>
    </w:p>
    <w:p w14:paraId="3F630B96" w14:textId="77777777" w:rsidR="006134B3" w:rsidRPr="006134B3" w:rsidRDefault="006134B3" w:rsidP="006134B3">
      <w:pPr>
        <w:spacing w:line="276" w:lineRule="auto"/>
        <w:jc w:val="both"/>
        <w:rPr>
          <w:rFonts w:ascii="Arial" w:hAnsi="Arial" w:cs="Arial"/>
        </w:rPr>
      </w:pPr>
      <w:r>
        <w:rPr>
          <w:rFonts w:ascii="Arial" w:hAnsi="Arial"/>
        </w:rPr>
        <w:t xml:space="preserve">LiSEC tenía la ventaja de contar no solo con un asesoramiento excelente, sino también con unas soluciones de software y máquinas extremadamente fiables. Por ejemplo, GPS.prod es un programa fácil de usar que ofrece funcionalidades que nos resultan esenciales y que facilitan enormemente los procesos internos de la empresa. Además de vidrio aislante, fabricamos una elevada cantidad de vidrios de seguridad para nuestras ventanas; los distintos productos se transfieren automáticamente del sistema de ventanas a GPS.prod y, de este modo, se planifican y optimizan para una producción eficiente. La persona de contacto para nuestra empresa, Matthias Schöbl, jefe de Ventas de Software, </w:t>
      </w:r>
      <w:r>
        <w:rPr>
          <w:rStyle w:val="cf01"/>
          <w:rFonts w:ascii="Arial" w:hAnsi="Arial"/>
          <w:sz w:val="22"/>
        </w:rPr>
        <w:t>se ha ocupado en todo momento de nosotros y ha estado siempre dispuesto a apoyarnos brindándonos sus amplios conocimientos técnicos.</w:t>
      </w:r>
      <w:r>
        <w:rPr>
          <w:rFonts w:ascii="Arial" w:hAnsi="Arial"/>
        </w:rPr>
        <w:t xml:space="preserve"> El apoyo de socios de calidad es fundamental para encontrar las soluciones adecuadas ante los retos específicos que se nos presentan. Con Matthias ha funcionado todo a la perfección y hemos podido beneficiarnos plenamente del enfoque “all.in.one:solutions” (soluciones todo en uno) de LiSEC. Por aquel entonces descargábamos el software en un disquete de 1,44 MB, algo difícil de imaginar hoy en día.</w:t>
      </w:r>
    </w:p>
    <w:p w14:paraId="55C05CFF" w14:textId="77777777" w:rsidR="006134B3" w:rsidRPr="006134B3" w:rsidRDefault="006134B3" w:rsidP="006134B3">
      <w:pPr>
        <w:spacing w:line="276" w:lineRule="auto"/>
        <w:jc w:val="both"/>
        <w:rPr>
          <w:rFonts w:ascii="Arial" w:hAnsi="Arial" w:cs="Arial"/>
          <w:b/>
          <w:bCs/>
        </w:rPr>
      </w:pPr>
      <w:r>
        <w:rPr>
          <w:rFonts w:ascii="Arial" w:hAnsi="Arial"/>
          <w:b/>
        </w:rPr>
        <w:t>LiSEC: Si quisiera recomendar a LiSEC como empresa, ¿cuál sería su mejor argumento?</w:t>
      </w:r>
    </w:p>
    <w:p w14:paraId="4FBC84DE" w14:textId="77777777" w:rsidR="006134B3" w:rsidRPr="006134B3" w:rsidRDefault="006134B3" w:rsidP="006134B3">
      <w:pPr>
        <w:spacing w:line="276" w:lineRule="auto"/>
        <w:jc w:val="both"/>
        <w:rPr>
          <w:rFonts w:ascii="Arial" w:hAnsi="Arial" w:cs="Arial"/>
        </w:rPr>
      </w:pPr>
      <w:r>
        <w:rPr>
          <w:rFonts w:ascii="Arial" w:hAnsi="Arial"/>
        </w:rPr>
        <w:t xml:space="preserve">Peter denBoer: Me gustaría responder a esta pregunta en dos partes. Por una parte, gracias al enfoque “all.in.one:solutions” solo necesitas una persona de contacto. </w:t>
      </w:r>
      <w:r>
        <w:rPr>
          <w:rStyle w:val="cf01"/>
          <w:rFonts w:ascii="Arial" w:hAnsi="Arial"/>
          <w:sz w:val="22"/>
        </w:rPr>
        <w:t xml:space="preserve">Por lo que, si surge algún problema, no solo tienes rápidamente a mano el contacto adecuado, sino que además la resolución de problemas es mucho más eficaz: </w:t>
      </w:r>
      <w:r>
        <w:rPr>
          <w:rFonts w:ascii="Arial" w:hAnsi="Arial"/>
        </w:rPr>
        <w:t xml:space="preserve">todo está conectado e integrado, hay una cadena de procesos completa que se controla y opera eficazmente con el software adecuado. Las soluciones fragmentarias no aportan, en mi opinión, ninguna ventaja real. </w:t>
      </w:r>
    </w:p>
    <w:p w14:paraId="0E421783" w14:textId="77777777" w:rsidR="006134B3" w:rsidRPr="006134B3" w:rsidRDefault="006134B3" w:rsidP="006134B3">
      <w:pPr>
        <w:spacing w:line="276" w:lineRule="auto"/>
        <w:jc w:val="both"/>
        <w:rPr>
          <w:rFonts w:ascii="Arial" w:hAnsi="Arial" w:cs="Arial"/>
        </w:rPr>
      </w:pPr>
      <w:r>
        <w:rPr>
          <w:rFonts w:ascii="Arial" w:hAnsi="Arial"/>
        </w:rPr>
        <w:t xml:space="preserve">Por otra parte, LiSEC destaca por la funcionalidad de sus máquinas. Un ejemplo que me gusta utilizar para esto es la KSR. Con esta rectificadora de bordes de LiSEC, se puede realizar el aristado de los cuatro lados automáticamente. El cabezal rectificador de la máquina rectificadora de bordes de vidrio puede girar 360°. Esto permite que los cuatro lados del vidrio se puedan aristar al mismo tiempo, obteniendo así un óptimo y cuidado lijado del borde del </w:t>
      </w:r>
      <w:r>
        <w:rPr>
          <w:rFonts w:ascii="Arial" w:hAnsi="Arial"/>
        </w:rPr>
        <w:lastRenderedPageBreak/>
        <w:t xml:space="preserve">vidrio, por lo que el corte es prácticamente perfecto. La simple observación de estos procesos en la máquina es una experiencia fascinante. </w:t>
      </w:r>
    </w:p>
    <w:p w14:paraId="188CAE6B" w14:textId="77777777" w:rsidR="006134B3" w:rsidRPr="006134B3" w:rsidRDefault="006134B3" w:rsidP="006134B3">
      <w:pPr>
        <w:spacing w:line="276" w:lineRule="auto"/>
        <w:jc w:val="both"/>
        <w:rPr>
          <w:rFonts w:ascii="Arial" w:hAnsi="Arial" w:cs="Arial"/>
          <w:b/>
          <w:bCs/>
        </w:rPr>
      </w:pPr>
      <w:r>
        <w:rPr>
          <w:rFonts w:ascii="Arial" w:hAnsi="Arial"/>
          <w:b/>
        </w:rPr>
        <w:t>LiSEC: LiSEC y la innovación, ¿qué piensa al respecto?</w:t>
      </w:r>
    </w:p>
    <w:p w14:paraId="680C10B1" w14:textId="77777777" w:rsidR="006134B3" w:rsidRPr="006134B3" w:rsidRDefault="006134B3" w:rsidP="006134B3">
      <w:pPr>
        <w:spacing w:line="276" w:lineRule="auto"/>
        <w:jc w:val="both"/>
        <w:rPr>
          <w:rFonts w:ascii="Arial" w:hAnsi="Arial" w:cs="Arial"/>
        </w:rPr>
      </w:pPr>
      <w:r>
        <w:rPr>
          <w:rFonts w:ascii="Arial" w:hAnsi="Arial"/>
        </w:rPr>
        <w:t xml:space="preserve">Peter denBoer: Dejando a un lado que LiSEC cuenta con soluciones fiables y personas de contacto muy preparadas en su equipo, la fuerza innovadora de la empresa es, ciertamente, sobresaliente. En algunos casos, las máquinas y las soluciones de software son tan avanzadas </w:t>
      </w:r>
      <w:r>
        <w:rPr>
          <w:rStyle w:val="cf01"/>
          <w:rFonts w:ascii="Arial" w:hAnsi="Arial"/>
          <w:sz w:val="22"/>
        </w:rPr>
        <w:t>que, en algunos mercados, es necesario que los operarios adquieran los conocimientos técnicos necesarios al mismo tiempo que el producto se lanza al mercado. La formación intensiva de los operarios es un factor clave del éxito</w:t>
      </w:r>
      <w:r>
        <w:rPr>
          <w:rFonts w:ascii="Arial" w:hAnsi="Arial"/>
        </w:rPr>
        <w:t>. Por ello, la formación intensiva de los operarios que trabajan con las máquinas es imprescindible. También hay que tener en cuenta que todos los años LiSEC saca algo nuevo. Esto es así desde siempre. He visto crecer a LiSEC a lo largo de los años y me he dado cuenta de lo mucho que han valorado y siguen valorando la innovación. En el centro de pruebas de la fábrica de Seitenstetten se trastea y se experimenta para que los productos estén en constante evolución. Yo diría que es algo que caracteriza a LiSEC y una palabra clave que define a la empresa: innovación.</w:t>
      </w:r>
    </w:p>
    <w:p w14:paraId="31E93DA1" w14:textId="77777777" w:rsidR="006134B3" w:rsidRPr="006134B3" w:rsidRDefault="006134B3" w:rsidP="006134B3">
      <w:pPr>
        <w:spacing w:line="276" w:lineRule="auto"/>
        <w:jc w:val="both"/>
        <w:rPr>
          <w:rFonts w:ascii="Arial" w:hAnsi="Arial" w:cs="Arial"/>
          <w:b/>
          <w:bCs/>
        </w:rPr>
      </w:pPr>
    </w:p>
    <w:p w14:paraId="5BEE0F78" w14:textId="77777777" w:rsidR="006134B3" w:rsidRPr="006134B3" w:rsidRDefault="006134B3" w:rsidP="006134B3">
      <w:pPr>
        <w:spacing w:line="276" w:lineRule="auto"/>
        <w:jc w:val="both"/>
        <w:rPr>
          <w:rFonts w:ascii="Arial" w:hAnsi="Arial" w:cs="Arial"/>
          <w:b/>
          <w:bCs/>
        </w:rPr>
      </w:pPr>
      <w:r>
        <w:rPr>
          <w:rFonts w:ascii="Arial" w:hAnsi="Arial"/>
          <w:b/>
        </w:rPr>
        <w:t>Consejo de LiSEC para el almacén de planchas remanentes:</w:t>
      </w:r>
    </w:p>
    <w:p w14:paraId="56D46175" w14:textId="77777777" w:rsidR="006134B3" w:rsidRPr="006134B3" w:rsidRDefault="006134B3" w:rsidP="006134B3">
      <w:pPr>
        <w:spacing w:line="276" w:lineRule="auto"/>
        <w:jc w:val="both"/>
        <w:rPr>
          <w:rFonts w:ascii="Arial" w:hAnsi="Arial" w:cs="Arial"/>
        </w:rPr>
      </w:pPr>
      <w:r>
        <w:rPr>
          <w:rFonts w:ascii="Arial" w:hAnsi="Arial"/>
        </w:rPr>
        <w:t>Si procesa vidrios caros que se procesan poco, puede minimizar los desperdicios y almacenar las planchas remanentes de forma segura y accesible en todo momento en un almacén de planchas remanentes de LiSEC.</w:t>
      </w:r>
    </w:p>
    <w:p w14:paraId="4EFCBD50" w14:textId="65E20B7C" w:rsidR="007A73AD" w:rsidRPr="006134B3" w:rsidRDefault="007A73AD" w:rsidP="007A73AD">
      <w:pPr>
        <w:spacing w:after="0" w:line="240" w:lineRule="auto"/>
        <w:textAlignment w:val="baseline"/>
        <w:rPr>
          <w:rFonts w:ascii="Arial" w:eastAsia="Times New Roman" w:hAnsi="Arial" w:cs="Arial"/>
          <w:lang w:eastAsia="de-AT"/>
        </w:rPr>
      </w:pPr>
    </w:p>
    <w:bookmarkEnd w:id="1"/>
    <w:p w14:paraId="6ADD773B" w14:textId="38078241" w:rsidR="001B7B6E" w:rsidRPr="000B3B80" w:rsidRDefault="000B3B80" w:rsidP="00CD03C2">
      <w:pPr>
        <w:spacing w:line="360" w:lineRule="auto"/>
        <w:rPr>
          <w:rFonts w:ascii="Arial" w:hAnsi="Arial" w:cs="Arial"/>
          <w:b/>
          <w:bCs/>
        </w:rPr>
      </w:pPr>
      <w:r>
        <w:br w:type="column"/>
      </w:r>
      <w:r>
        <w:rPr>
          <w:rFonts w:ascii="Arial" w:hAnsi="Arial"/>
          <w:b/>
        </w:rPr>
        <w:lastRenderedPageBreak/>
        <w:t xml:space="preserve">Fotos </w:t>
      </w:r>
      <w:r>
        <w:rPr>
          <w:rFonts w:ascii="Arial" w:hAnsi="Arial"/>
        </w:rPr>
        <w:t>© LiSEC</w:t>
      </w:r>
    </w:p>
    <w:p w14:paraId="256C922D" w14:textId="77777777" w:rsidR="009C006E" w:rsidRPr="003C3EC7" w:rsidRDefault="009C006E" w:rsidP="009C006E">
      <w:pPr>
        <w:spacing w:after="0" w:line="360" w:lineRule="auto"/>
        <w:rPr>
          <w:rFonts w:ascii="Roboto" w:hAnsi="Roboto" w:cs="Arial"/>
        </w:rPr>
      </w:pPr>
      <w:r>
        <w:rPr>
          <w:rFonts w:ascii="Roboto" w:hAnsi="Roboto" w:cs="Arial"/>
          <w:noProof/>
        </w:rPr>
        <w:drawing>
          <wp:inline distT="0" distB="0" distL="0" distR="0" wp14:anchorId="513087A9" wp14:editId="4DD14AE4">
            <wp:extent cx="5760720" cy="3389779"/>
            <wp:effectExtent l="0" t="0" r="0" b="1270"/>
            <wp:docPr id="1023126244" name="Grafik 2" descr="Ein Bild, das Kleidung, Person, Man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126244" name="Grafik 2" descr="Ein Bild, das Kleidung, Person, Mann, Im Haus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389779"/>
                    </a:xfrm>
                    <a:prstGeom prst="rect">
                      <a:avLst/>
                    </a:prstGeom>
                    <a:noFill/>
                    <a:ln>
                      <a:noFill/>
                    </a:ln>
                  </pic:spPr>
                </pic:pic>
              </a:graphicData>
            </a:graphic>
          </wp:inline>
        </w:drawing>
      </w:r>
      <w:r>
        <w:rPr>
          <w:rFonts w:ascii="Roboto" w:hAnsi="Roboto" w:cs="Arial"/>
          <w:noProof/>
        </w:rPr>
        <w:drawing>
          <wp:inline distT="0" distB="0" distL="0" distR="0" wp14:anchorId="7132E744" wp14:editId="48DEFEC2">
            <wp:extent cx="5762625" cy="3838575"/>
            <wp:effectExtent l="0" t="0" r="9525" b="9525"/>
            <wp:docPr id="997171231" name="Grafik 1" descr="Ein Bild, das Kleidung, Person, Gebäude,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171231" name="Grafik 1" descr="Ein Bild, das Kleidung, Person, Gebäude, Mann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2DE0376A" wp14:editId="0DBA964F">
            <wp:extent cx="5762625" cy="3838575"/>
            <wp:effectExtent l="0" t="0" r="9525" b="9525"/>
            <wp:docPr id="1993405353" name="Grafik 3" descr="Ein Bild, das Im Haus, Maschine, Stahl,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405353" name="Grafik 3" descr="Ein Bild, das Im Haus, Maschine, Stahl, Fabrik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drawing>
          <wp:inline distT="0" distB="0" distL="0" distR="0" wp14:anchorId="4A24FC09" wp14:editId="07E5CCF9">
            <wp:extent cx="5762625" cy="3838575"/>
            <wp:effectExtent l="0" t="0" r="9525" b="9525"/>
            <wp:docPr id="1259311200" name="Grafik 4" descr="Ein Bild, das Im Haus, Stahl, Boden,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311200" name="Grafik 4" descr="Ein Bild, das Im Haus, Stahl, Boden, Fabrik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15F52EEC" wp14:editId="7A15CBA1">
            <wp:extent cx="5762625" cy="3838575"/>
            <wp:effectExtent l="0" t="0" r="9525" b="9525"/>
            <wp:docPr id="1263874370" name="Grafik 5" descr="Ein Bild, das Maschine, Bautechnik, Stahl,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874370" name="Grafik 5" descr="Ein Bild, das Maschine, Bautechnik, Stahl, Gebäude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drawing>
          <wp:inline distT="0" distB="0" distL="0" distR="0" wp14:anchorId="3131CCA9" wp14:editId="5E853BE5">
            <wp:extent cx="5762625" cy="3838575"/>
            <wp:effectExtent l="0" t="0" r="9525" b="9525"/>
            <wp:docPr id="1390650517" name="Grafik 6" descr="Ein Bild, das Stahl, Industrie,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650517" name="Grafik 6" descr="Ein Bild, das Stahl, Industrie, Bautechnik, Maschine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3857AB7D" wp14:editId="165AB873">
            <wp:extent cx="5762625" cy="3838575"/>
            <wp:effectExtent l="0" t="0" r="9525" b="9525"/>
            <wp:docPr id="1669506371" name="Grafik 7" descr="Ein Bild, das Stahl, Metall, Im Haus,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506371" name="Grafik 7" descr="Ein Bild, das Stahl, Metall, Im Haus, Industrie enthält.&#10;&#10;Automatisch generierte Beschreibu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1C87B0C4" w14:textId="77777777" w:rsidR="00B55A04" w:rsidRDefault="00B55A04" w:rsidP="00911215">
      <w:pPr>
        <w:widowControl w:val="0"/>
        <w:spacing w:after="0" w:line="240" w:lineRule="auto"/>
        <w:jc w:val="both"/>
        <w:rPr>
          <w:rFonts w:ascii="Roboto" w:hAnsi="Roboto"/>
          <w:b/>
          <w:sz w:val="20"/>
          <w:lang w:val="en-GB"/>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Pr>
          <w:rFonts w:ascii="Roboto" w:hAnsi="Roboto"/>
          <w:b/>
          <w:sz w:val="20"/>
        </w:rPr>
        <w:t>Acerca de LiSEC</w:t>
      </w:r>
    </w:p>
    <w:p w14:paraId="1657F103" w14:textId="77777777" w:rsidR="00726E08" w:rsidRPr="003C3EC7" w:rsidRDefault="00726E08" w:rsidP="00726E08">
      <w:pPr>
        <w:widowControl w:val="0"/>
        <w:spacing w:after="0" w:line="240" w:lineRule="auto"/>
        <w:jc w:val="both"/>
        <w:rPr>
          <w:rFonts w:ascii="Roboto" w:hAnsi="Roboto" w:cs="Arial"/>
          <w:sz w:val="20"/>
          <w:szCs w:val="20"/>
        </w:rPr>
      </w:pPr>
      <w:bookmarkStart w:id="2" w:name="_Hlk97719094"/>
      <w:r>
        <w:rPr>
          <w:rFonts w:ascii="Roboto" w:hAnsi="Roboto"/>
          <w:sz w:val="20"/>
        </w:rPr>
        <w:t>LiSEC, con sede central en Seitenstetten/Amstetten, es un grupo de empresas con presencia global que desde hace más de 60 años ofrece soluciones individuales y completas en el área del procesamiento y el acabado del vidrio plano. Entre sus actividades empresariales se incluye el desarrollo de maquinaria, soluciones de automatización y servicios. En 2023, el grupo alcanzó, con unos 1300 empleados y aprox. 20 sedes, un porcentaje de exportación por encima del 95 %, generó un volumen de ventas cercano a los 300 millones de euros. LiSEC desarrolla y fabrica sistemas de corte y clasificación de vidrio, componentes sueltos y líneas de producción completas para la fabricación de vidrio aislante y vidrio laminado, así como máquinas para el procesamiento de bordes e instalaciones de endurecimiento. En virtud de su fiable tecnología y sus soluciones de automatización inteligentes, LiSEC establece las normas en términos de calidad y tecnología, y contribuye de manera considerable al éxito de sus clientes.</w:t>
      </w:r>
    </w:p>
    <w:bookmarkEnd w:id="2"/>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r w:rsidRPr="00F426AC">
        <w:rPr>
          <w:rFonts w:ascii="Roboto" w:hAnsi="Roboto"/>
          <w:sz w:val="20"/>
          <w:lang w:val="fr-FR"/>
        </w:rPr>
        <w:t>LiSEC Austria GmbH</w:t>
      </w:r>
      <w:r w:rsidRPr="00F426AC">
        <w:rPr>
          <w:rFonts w:ascii="Roboto" w:hAnsi="Roboto"/>
          <w:sz w:val="20"/>
          <w:lang w:val="fr-FR"/>
        </w:rPr>
        <w:br/>
        <w:t xml:space="preserve">Peter-Lisec-Str. </w:t>
      </w:r>
      <w:r>
        <w:rPr>
          <w:rFonts w:ascii="Roboto" w:hAnsi="Roboto"/>
          <w:sz w:val="20"/>
        </w:rPr>
        <w:t>1 – 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15" w:history="1">
        <w:r>
          <w:rPr>
            <w:rStyle w:val="Hyperlink"/>
            <w:rFonts w:ascii="Roboto" w:hAnsi="Roboto"/>
            <w:sz w:val="20"/>
          </w:rPr>
          <w:t>claudia.guschlbauer@lisec.com</w:t>
        </w:r>
      </w:hyperlink>
      <w:r>
        <w:rPr>
          <w:rFonts w:ascii="Roboto" w:hAnsi="Roboto"/>
          <w:sz w:val="20"/>
        </w:rPr>
        <w:t xml:space="preserve"> – </w:t>
      </w:r>
      <w:hyperlink r:id="rId16" w:history="1">
        <w:r>
          <w:rPr>
            <w:rStyle w:val="Hyperlink"/>
            <w:rFonts w:ascii="Roboto" w:hAnsi="Roboto"/>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5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COMUNICADO DE PRENSA</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D4BD4"/>
    <w:rsid w:val="000D6BF2"/>
    <w:rsid w:val="000E0296"/>
    <w:rsid w:val="000E074C"/>
    <w:rsid w:val="000E4736"/>
    <w:rsid w:val="000E564A"/>
    <w:rsid w:val="000E6059"/>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6A37"/>
    <w:rsid w:val="00251797"/>
    <w:rsid w:val="00256E16"/>
    <w:rsid w:val="00264A2C"/>
    <w:rsid w:val="0028017A"/>
    <w:rsid w:val="00283E6F"/>
    <w:rsid w:val="00286E44"/>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400E96"/>
    <w:rsid w:val="00402781"/>
    <w:rsid w:val="00403CB2"/>
    <w:rsid w:val="00406672"/>
    <w:rsid w:val="00413024"/>
    <w:rsid w:val="00422624"/>
    <w:rsid w:val="00423B4C"/>
    <w:rsid w:val="004334E0"/>
    <w:rsid w:val="00437536"/>
    <w:rsid w:val="00437595"/>
    <w:rsid w:val="0044038D"/>
    <w:rsid w:val="00447203"/>
    <w:rsid w:val="0045078C"/>
    <w:rsid w:val="00461B34"/>
    <w:rsid w:val="00463D8C"/>
    <w:rsid w:val="00467508"/>
    <w:rsid w:val="004735BD"/>
    <w:rsid w:val="00477228"/>
    <w:rsid w:val="00481397"/>
    <w:rsid w:val="00490D43"/>
    <w:rsid w:val="00492C0C"/>
    <w:rsid w:val="00493EB7"/>
    <w:rsid w:val="004A2758"/>
    <w:rsid w:val="004C2DC5"/>
    <w:rsid w:val="004C35CD"/>
    <w:rsid w:val="004D7B7B"/>
    <w:rsid w:val="004D7F3D"/>
    <w:rsid w:val="004E1701"/>
    <w:rsid w:val="004F198C"/>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C0FCB"/>
    <w:rsid w:val="005D3779"/>
    <w:rsid w:val="005D455B"/>
    <w:rsid w:val="005E44D7"/>
    <w:rsid w:val="005E7314"/>
    <w:rsid w:val="005F39E7"/>
    <w:rsid w:val="005F4DEC"/>
    <w:rsid w:val="005F5881"/>
    <w:rsid w:val="005F7F87"/>
    <w:rsid w:val="00610188"/>
    <w:rsid w:val="00611049"/>
    <w:rsid w:val="006134B3"/>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D7EFE"/>
    <w:rsid w:val="007E1118"/>
    <w:rsid w:val="007F1C52"/>
    <w:rsid w:val="00800FC0"/>
    <w:rsid w:val="008017D3"/>
    <w:rsid w:val="00804FAD"/>
    <w:rsid w:val="00805EFD"/>
    <w:rsid w:val="00810F0C"/>
    <w:rsid w:val="00815CE0"/>
    <w:rsid w:val="008207BB"/>
    <w:rsid w:val="00826E97"/>
    <w:rsid w:val="008279C4"/>
    <w:rsid w:val="00835A05"/>
    <w:rsid w:val="008378AD"/>
    <w:rsid w:val="00842111"/>
    <w:rsid w:val="00842636"/>
    <w:rsid w:val="00851BD8"/>
    <w:rsid w:val="00853061"/>
    <w:rsid w:val="00857323"/>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006E"/>
    <w:rsid w:val="009C7314"/>
    <w:rsid w:val="009D07EC"/>
    <w:rsid w:val="009E6E12"/>
    <w:rsid w:val="009F038A"/>
    <w:rsid w:val="009F6A32"/>
    <w:rsid w:val="009F7357"/>
    <w:rsid w:val="00A0428D"/>
    <w:rsid w:val="00A05E0F"/>
    <w:rsid w:val="00A10120"/>
    <w:rsid w:val="00A16C5E"/>
    <w:rsid w:val="00A271C8"/>
    <w:rsid w:val="00A41273"/>
    <w:rsid w:val="00A431C8"/>
    <w:rsid w:val="00A65DF5"/>
    <w:rsid w:val="00A70F28"/>
    <w:rsid w:val="00A76123"/>
    <w:rsid w:val="00A80CD1"/>
    <w:rsid w:val="00A82E95"/>
    <w:rsid w:val="00A832E3"/>
    <w:rsid w:val="00A84543"/>
    <w:rsid w:val="00A85232"/>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D51"/>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55B31"/>
    <w:rsid w:val="00E65C73"/>
    <w:rsid w:val="00E74138"/>
    <w:rsid w:val="00E83CD7"/>
    <w:rsid w:val="00EB2C66"/>
    <w:rsid w:val="00EC14F4"/>
    <w:rsid w:val="00ED32B2"/>
    <w:rsid w:val="00ED7440"/>
    <w:rsid w:val="00EE337C"/>
    <w:rsid w:val="00EE4064"/>
    <w:rsid w:val="00EF4868"/>
    <w:rsid w:val="00EF4A5C"/>
    <w:rsid w:val="00EF5199"/>
    <w:rsid w:val="00EF598B"/>
    <w:rsid w:val="00F00BE2"/>
    <w:rsid w:val="00F04313"/>
    <w:rsid w:val="00F05A81"/>
    <w:rsid w:val="00F107DE"/>
    <w:rsid w:val="00F124C2"/>
    <w:rsid w:val="00F13690"/>
    <w:rsid w:val="00F16364"/>
    <w:rsid w:val="00F17782"/>
    <w:rsid w:val="00F2601F"/>
    <w:rsid w:val="00F3709C"/>
    <w:rsid w:val="00F410FB"/>
    <w:rsid w:val="00F426AC"/>
    <w:rsid w:val="00F47EB6"/>
    <w:rsid w:val="00F5031A"/>
    <w:rsid w:val="00F514D7"/>
    <w:rsid w:val="00F52C1F"/>
    <w:rsid w:val="00F623B1"/>
    <w:rsid w:val="00F64D50"/>
    <w:rsid w:val="00F65389"/>
    <w:rsid w:val="00F7151E"/>
    <w:rsid w:val="00F82BDE"/>
    <w:rsid w:val="00F962B4"/>
    <w:rsid w:val="00FA7962"/>
    <w:rsid w:val="00FA7F43"/>
    <w:rsid w:val="00FB2973"/>
    <w:rsid w:val="00FB7A92"/>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claudia.guschlbauer@lisec.com"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1163</Words>
  <Characters>7333</Characters>
  <Application>Microsoft Office Word</Application>
  <DocSecurity>0</DocSecurity>
  <Lines>61</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Katrin Dieminger</cp:lastModifiedBy>
  <cp:revision>6</cp:revision>
  <cp:lastPrinted>2023-08-23T05:59:00Z</cp:lastPrinted>
  <dcterms:created xsi:type="dcterms:W3CDTF">2024-03-29T07:09:00Z</dcterms:created>
  <dcterms:modified xsi:type="dcterms:W3CDTF">2024-05-08T07:44:00Z</dcterms:modified>
</cp:coreProperties>
</file>